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62F7AA3A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C55A12">
        <w:rPr>
          <w:bCs/>
          <w:noProof w:val="0"/>
          <w:sz w:val="24"/>
          <w:szCs w:val="24"/>
        </w:rPr>
        <w:t>3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C55A12">
        <w:rPr>
          <w:bCs/>
          <w:noProof w:val="0"/>
          <w:sz w:val="24"/>
          <w:szCs w:val="24"/>
        </w:rPr>
        <w:t>10</w:t>
      </w:r>
      <w:r w:rsidR="007F1F46">
        <w:rPr>
          <w:bCs/>
          <w:noProof w:val="0"/>
          <w:sz w:val="24"/>
          <w:szCs w:val="24"/>
        </w:rPr>
        <w:t>0691</w:t>
      </w:r>
    </w:p>
    <w:p w14:paraId="11776FA6" w14:textId="36AE9545" w:rsidR="00A209D6" w:rsidRPr="00465587" w:rsidRDefault="009928A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FE106D" w:rsidRPr="00FE106D">
        <w:rPr>
          <w:rFonts w:eastAsia="SimSun"/>
          <w:bCs/>
          <w:sz w:val="24"/>
          <w:szCs w:val="24"/>
          <w:lang w:eastAsia="zh-CN"/>
        </w:rPr>
        <w:t>25 January – 05 February 2021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40D13BD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F1F46">
        <w:rPr>
          <w:rFonts w:cs="Arial"/>
          <w:b/>
          <w:bCs/>
          <w:sz w:val="24"/>
          <w:lang w:eastAsia="ja-JP"/>
        </w:rPr>
        <w:t>9.4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17A375E2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32BF9">
        <w:rPr>
          <w:rFonts w:ascii="Arial" w:hAnsi="Arial" w:cs="Arial"/>
          <w:b/>
          <w:bCs/>
          <w:sz w:val="24"/>
        </w:rPr>
        <w:t>Inclusive Language</w:t>
      </w:r>
    </w:p>
    <w:p w14:paraId="1F147C23" w14:textId="6A01930B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732BF9">
        <w:rPr>
          <w:rFonts w:ascii="Arial" w:hAnsi="Arial" w:cs="Arial"/>
          <w:b/>
          <w:bCs/>
          <w:sz w:val="24"/>
        </w:rPr>
        <w:t>TEI17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732BF9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AC6DA39" w14:textId="55728631" w:rsidR="007F1F46" w:rsidRDefault="007F1F46" w:rsidP="00A209D6">
      <w:pPr>
        <w:rPr>
          <w:noProof/>
        </w:rPr>
      </w:pPr>
      <w:r w:rsidRPr="006B64AA">
        <w:rPr>
          <w:bCs/>
          <w:iCs/>
          <w:noProof/>
          <w:lang w:val="en-US"/>
        </w:rPr>
        <w:t xml:space="preserve">TSG SA# 90-e has endorsed </w:t>
      </w:r>
      <w:r>
        <w:rPr>
          <w:bCs/>
          <w:iCs/>
          <w:noProof/>
          <w:lang w:val="en-US"/>
        </w:rPr>
        <w:t>a</w:t>
      </w:r>
      <w:r w:rsidRPr="006B64AA">
        <w:rPr>
          <w:bCs/>
          <w:iCs/>
          <w:noProof/>
          <w:lang w:val="en-US"/>
        </w:rPr>
        <w:t xml:space="preserve"> proposal to use more inclusive and neutral language in all 3GPP specifications</w:t>
      </w:r>
      <w:r>
        <w:rPr>
          <w:bCs/>
          <w:iCs/>
          <w:noProof/>
          <w:lang w:val="en-US"/>
        </w:rPr>
        <w:t xml:space="preserve"> [</w:t>
      </w:r>
      <w:hyperlink r:id="rId12" w:history="1">
        <w:r w:rsidRPr="006B64AA">
          <w:rPr>
            <w:rStyle w:val="Hyperlink"/>
            <w:bCs/>
            <w:iCs/>
            <w:noProof/>
            <w:lang w:val="en-US"/>
          </w:rPr>
          <w:t>SP-201042</w:t>
        </w:r>
      </w:hyperlink>
      <w:r>
        <w:rPr>
          <w:bCs/>
          <w:iCs/>
          <w:noProof/>
          <w:lang w:val="en-US"/>
        </w:rPr>
        <w:t>]</w:t>
      </w:r>
      <w:r w:rsidRPr="006B64AA">
        <w:rPr>
          <w:bCs/>
          <w:iCs/>
          <w:noProof/>
          <w:lang w:val="en-US"/>
        </w:rPr>
        <w:t>.</w:t>
      </w:r>
      <w:r>
        <w:rPr>
          <w:bCs/>
          <w:iCs/>
          <w:noProof/>
          <w:lang w:val="en-US"/>
        </w:rPr>
        <w:t xml:space="preserve"> </w:t>
      </w:r>
      <w:r w:rsidRPr="006B64AA">
        <w:rPr>
          <w:noProof/>
        </w:rPr>
        <w:t>TSG SA#90-e has also approved a CR that introduces an Annex into the 3GPP TR 21.801 that lists all non-inclusive terminology to be replaced</w:t>
      </w:r>
      <w:r>
        <w:rPr>
          <w:noProof/>
        </w:rPr>
        <w:t xml:space="preserve"> </w:t>
      </w:r>
      <w:r w:rsidRPr="00D86ECA">
        <w:rPr>
          <w:noProof/>
        </w:rPr>
        <w:t>[</w:t>
      </w:r>
      <w:hyperlink r:id="rId13" w:history="1">
        <w:r w:rsidRPr="006B64AA">
          <w:rPr>
            <w:rStyle w:val="Hyperlink"/>
            <w:noProof/>
          </w:rPr>
          <w:t>SP-201142</w:t>
        </w:r>
      </w:hyperlink>
      <w:r w:rsidRPr="00D86ECA">
        <w:rPr>
          <w:noProof/>
        </w:rPr>
        <w:t>]</w:t>
      </w:r>
      <w:r w:rsidRPr="006B64AA">
        <w:rPr>
          <w:noProof/>
        </w:rPr>
        <w:t>.</w:t>
      </w:r>
      <w:r>
        <w:rPr>
          <w:noProof/>
        </w:rPr>
        <w:t xml:space="preserve"> </w:t>
      </w:r>
      <w:r w:rsidR="001F01A1">
        <w:rPr>
          <w:noProof/>
        </w:rPr>
        <w:t>Unfortunately, neither RAN, nor SA has agreed fixed terms for the new terminology. This p</w:t>
      </w:r>
      <w:r w:rsidR="000D684C">
        <w:rPr>
          <w:noProof/>
        </w:rPr>
        <w:t>aper suggests agreeing one terminology for consistency across specifications.</w:t>
      </w:r>
    </w:p>
    <w:p w14:paraId="4F547731" w14:textId="79FBDA60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0D684C">
        <w:t>New Terminology</w:t>
      </w:r>
    </w:p>
    <w:p w14:paraId="5F911B9B" w14:textId="51970DC6" w:rsidR="00B7538C" w:rsidRPr="006E13D1" w:rsidRDefault="00121C0E" w:rsidP="00B7538C">
      <w:r>
        <w:t xml:space="preserve">The suggested terms from SA can be found in </w:t>
      </w:r>
      <w:hyperlink r:id="rId14" w:history="1">
        <w:r w:rsidRPr="006B64AA">
          <w:rPr>
            <w:rStyle w:val="Hyperlink"/>
            <w:bCs/>
            <w:iCs/>
            <w:noProof/>
            <w:lang w:val="en-US"/>
          </w:rPr>
          <w:t>SP-201042</w:t>
        </w:r>
      </w:hyperlink>
      <w:r>
        <w:rPr>
          <w:bCs/>
          <w:iCs/>
          <w:noProof/>
          <w:lang w:val="en-US"/>
        </w:rPr>
        <w:t xml:space="preserve"> and </w:t>
      </w:r>
      <w:hyperlink r:id="rId15" w:history="1">
        <w:r w:rsidRPr="006B64AA">
          <w:rPr>
            <w:rStyle w:val="Hyperlink"/>
            <w:noProof/>
          </w:rPr>
          <w:t>SP-201142</w:t>
        </w:r>
      </w:hyperlink>
      <w:r>
        <w:rPr>
          <w:noProof/>
        </w:rPr>
        <w:t>:</w:t>
      </w:r>
    </w:p>
    <w:p w14:paraId="1072961A" w14:textId="77777777" w:rsidR="000E110F" w:rsidRDefault="000E110F" w:rsidP="002D05B2">
      <w:pPr>
        <w:pStyle w:val="TH"/>
      </w:pPr>
      <w:r>
        <w:t>Table Z.1: Non-inclusive terms and alternatives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3"/>
        <w:gridCol w:w="4818"/>
      </w:tblGrid>
      <w:tr w:rsidR="000E110F" w14:paraId="7CA837E9" w14:textId="77777777" w:rsidTr="00624EC4">
        <w:tc>
          <w:tcPr>
            <w:tcW w:w="4928" w:type="dxa"/>
            <w:shd w:val="clear" w:color="auto" w:fill="auto"/>
          </w:tcPr>
          <w:p w14:paraId="16F50C22" w14:textId="77777777" w:rsidR="000E110F" w:rsidRDefault="000E110F" w:rsidP="00624EC4">
            <w:pPr>
              <w:pStyle w:val="TAH"/>
            </w:pPr>
            <w:r>
              <w:t>Non-inclusive term</w:t>
            </w:r>
          </w:p>
        </w:tc>
        <w:tc>
          <w:tcPr>
            <w:tcW w:w="4929" w:type="dxa"/>
            <w:shd w:val="clear" w:color="auto" w:fill="auto"/>
          </w:tcPr>
          <w:p w14:paraId="51DF4007" w14:textId="77777777" w:rsidR="000E110F" w:rsidRDefault="000E110F" w:rsidP="00624EC4">
            <w:pPr>
              <w:pStyle w:val="TAH"/>
            </w:pPr>
            <w:r>
              <w:t>Examples of alternative terms</w:t>
            </w:r>
          </w:p>
        </w:tc>
      </w:tr>
      <w:tr w:rsidR="000E110F" w14:paraId="61F9DAF6" w14:textId="77777777" w:rsidTr="00624EC4">
        <w:tc>
          <w:tcPr>
            <w:tcW w:w="4928" w:type="dxa"/>
            <w:shd w:val="clear" w:color="auto" w:fill="auto"/>
          </w:tcPr>
          <w:p w14:paraId="5C75F102" w14:textId="77777777" w:rsidR="000E110F" w:rsidRDefault="000E110F" w:rsidP="00624EC4">
            <w:pPr>
              <w:pStyle w:val="TAL"/>
            </w:pPr>
            <w:r w:rsidRPr="00BA5406">
              <w:rPr>
                <w:b/>
                <w:bCs/>
              </w:rPr>
              <w:t>master</w:t>
            </w:r>
            <w:r>
              <w:t xml:space="preserve"> (when used in "master / slave" context)</w:t>
            </w:r>
          </w:p>
        </w:tc>
        <w:tc>
          <w:tcPr>
            <w:tcW w:w="4929" w:type="dxa"/>
            <w:shd w:val="clear" w:color="auto" w:fill="auto"/>
          </w:tcPr>
          <w:p w14:paraId="33ABD43C" w14:textId="77777777" w:rsidR="000E110F" w:rsidRDefault="000E110F" w:rsidP="00624EC4">
            <w:pPr>
              <w:pStyle w:val="TAL"/>
            </w:pPr>
            <w:r>
              <w:t>primary, controller, main</w:t>
            </w:r>
          </w:p>
        </w:tc>
      </w:tr>
      <w:tr w:rsidR="000E110F" w14:paraId="01500BF7" w14:textId="77777777" w:rsidTr="00624EC4">
        <w:tc>
          <w:tcPr>
            <w:tcW w:w="4928" w:type="dxa"/>
            <w:shd w:val="clear" w:color="auto" w:fill="auto"/>
          </w:tcPr>
          <w:p w14:paraId="4951EF0D" w14:textId="77777777" w:rsidR="000E110F" w:rsidRPr="00BA5406" w:rsidRDefault="000E110F" w:rsidP="00624EC4">
            <w:pPr>
              <w:pStyle w:val="TAL"/>
              <w:rPr>
                <w:b/>
                <w:bCs/>
              </w:rPr>
            </w:pPr>
            <w:r w:rsidRPr="00BA5406">
              <w:rPr>
                <w:b/>
                <w:bCs/>
              </w:rPr>
              <w:t>slave</w:t>
            </w:r>
          </w:p>
        </w:tc>
        <w:tc>
          <w:tcPr>
            <w:tcW w:w="4929" w:type="dxa"/>
            <w:shd w:val="clear" w:color="auto" w:fill="auto"/>
          </w:tcPr>
          <w:p w14:paraId="674C9DD6" w14:textId="77777777" w:rsidR="000E110F" w:rsidRDefault="000E110F" w:rsidP="00624EC4">
            <w:pPr>
              <w:pStyle w:val="TAL"/>
            </w:pPr>
            <w:r>
              <w:t>secondary, standby</w:t>
            </w:r>
          </w:p>
        </w:tc>
      </w:tr>
      <w:tr w:rsidR="000E110F" w14:paraId="6BA23563" w14:textId="77777777" w:rsidTr="00624EC4">
        <w:tc>
          <w:tcPr>
            <w:tcW w:w="4928" w:type="dxa"/>
            <w:shd w:val="clear" w:color="auto" w:fill="auto"/>
          </w:tcPr>
          <w:p w14:paraId="76E7A173" w14:textId="77777777" w:rsidR="000E110F" w:rsidRPr="00493989" w:rsidRDefault="000E110F" w:rsidP="00624EC4">
            <w:pPr>
              <w:pStyle w:val="TAL"/>
            </w:pPr>
            <w:r w:rsidRPr="00BA5406">
              <w:rPr>
                <w:b/>
                <w:bCs/>
              </w:rPr>
              <w:t>white</w:t>
            </w:r>
            <w:r>
              <w:rPr>
                <w:b/>
                <w:bCs/>
              </w:rPr>
              <w:t xml:space="preserve"> list</w:t>
            </w:r>
            <w:r>
              <w:t xml:space="preserve"> (NOTE)</w:t>
            </w:r>
          </w:p>
        </w:tc>
        <w:tc>
          <w:tcPr>
            <w:tcW w:w="4929" w:type="dxa"/>
            <w:shd w:val="clear" w:color="auto" w:fill="auto"/>
          </w:tcPr>
          <w:p w14:paraId="2F29A4C0" w14:textId="77777777" w:rsidR="000E110F" w:rsidRDefault="000E110F" w:rsidP="00624EC4">
            <w:pPr>
              <w:pStyle w:val="TAL"/>
            </w:pPr>
            <w:r>
              <w:t>allow list, accept list</w:t>
            </w:r>
          </w:p>
        </w:tc>
      </w:tr>
      <w:tr w:rsidR="000E110F" w14:paraId="11487A29" w14:textId="77777777" w:rsidTr="00624EC4">
        <w:tc>
          <w:tcPr>
            <w:tcW w:w="4928" w:type="dxa"/>
            <w:shd w:val="clear" w:color="auto" w:fill="auto"/>
          </w:tcPr>
          <w:p w14:paraId="48E6F66C" w14:textId="77777777" w:rsidR="000E110F" w:rsidRPr="00BA5406" w:rsidRDefault="000E110F" w:rsidP="00624EC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black list</w:t>
            </w:r>
            <w:r>
              <w:t xml:space="preserve"> (NOTE)</w:t>
            </w:r>
          </w:p>
        </w:tc>
        <w:tc>
          <w:tcPr>
            <w:tcW w:w="4929" w:type="dxa"/>
            <w:shd w:val="clear" w:color="auto" w:fill="auto"/>
          </w:tcPr>
          <w:p w14:paraId="5F8876F5" w14:textId="77777777" w:rsidR="000E110F" w:rsidRDefault="000E110F" w:rsidP="00624EC4">
            <w:pPr>
              <w:pStyle w:val="TAL"/>
            </w:pPr>
            <w:r w:rsidRPr="00493989">
              <w:t>block list, drop list, forbidden list</w:t>
            </w:r>
          </w:p>
        </w:tc>
      </w:tr>
      <w:tr w:rsidR="000E110F" w14:paraId="583981F5" w14:textId="77777777" w:rsidTr="00624EC4">
        <w:tc>
          <w:tcPr>
            <w:tcW w:w="9857" w:type="dxa"/>
            <w:gridSpan w:val="2"/>
            <w:shd w:val="clear" w:color="auto" w:fill="auto"/>
          </w:tcPr>
          <w:p w14:paraId="2483329D" w14:textId="77777777" w:rsidR="000E110F" w:rsidRDefault="000E110F" w:rsidP="00624EC4">
            <w:pPr>
              <w:pStyle w:val="TAL"/>
            </w:pPr>
            <w:r>
              <w:rPr>
                <w:rFonts w:hint="eastAsia"/>
                <w:b/>
                <w:bCs/>
              </w:rPr>
              <w:t>grey list</w:t>
            </w:r>
            <w:r w:rsidRPr="002D05B2">
              <w:rPr>
                <w:rFonts w:hint="eastAsia"/>
              </w:rPr>
              <w:t xml:space="preserve"> (a term which has been used in conjunction with white list and black list)</w:t>
            </w:r>
            <w:r w:rsidRPr="00493989">
              <w:rPr>
                <w:rFonts w:hint="eastAsia"/>
              </w:rPr>
              <w:t xml:space="preserve"> should be replaced with e.g. track list, inspect list (NOTE)</w:t>
            </w:r>
            <w:r>
              <w:t>.</w:t>
            </w:r>
          </w:p>
        </w:tc>
      </w:tr>
      <w:tr w:rsidR="000E110F" w14:paraId="50EEBDC2" w14:textId="77777777" w:rsidTr="00624EC4">
        <w:tc>
          <w:tcPr>
            <w:tcW w:w="9857" w:type="dxa"/>
            <w:gridSpan w:val="2"/>
            <w:shd w:val="clear" w:color="auto" w:fill="auto"/>
          </w:tcPr>
          <w:p w14:paraId="313B7470" w14:textId="77777777" w:rsidR="000E110F" w:rsidRDefault="000E110F" w:rsidP="002D05B2">
            <w:pPr>
              <w:pStyle w:val="TAN"/>
            </w:pPr>
            <w:r>
              <w:rPr>
                <w:rFonts w:hint="eastAsia"/>
                <w:b/>
                <w:bCs/>
              </w:rPr>
              <w:t>NOTE:</w:t>
            </w:r>
            <w:r>
              <w:rPr>
                <w:snapToGrid w:val="0"/>
              </w:rPr>
              <w:tab/>
            </w:r>
            <w:r>
              <w:rPr>
                <w:rFonts w:hint="eastAsia"/>
                <w:b/>
                <w:bCs/>
              </w:rPr>
              <w:t>i</w:t>
            </w:r>
            <w:r>
              <w:rPr>
                <w:rFonts w:hint="eastAsia"/>
              </w:rPr>
              <w:t>ncluding single word and hyphenated versions</w:t>
            </w:r>
            <w:r>
              <w:t>.</w:t>
            </w:r>
          </w:p>
        </w:tc>
      </w:tr>
    </w:tbl>
    <w:p w14:paraId="71F2A9D8" w14:textId="663C13D1" w:rsidR="000E110F" w:rsidRDefault="000E110F" w:rsidP="000E110F"/>
    <w:p w14:paraId="29D12FEA" w14:textId="350BED7C" w:rsidR="002D05B2" w:rsidRDefault="002D05B2" w:rsidP="000E110F">
      <w:r>
        <w:t xml:space="preserve">As can be seen above, no fixed terms are defined. For consistency </w:t>
      </w:r>
      <w:r w:rsidR="000644A3">
        <w:t xml:space="preserve">across </w:t>
      </w:r>
      <w:r w:rsidR="00D736A6">
        <w:t xml:space="preserve">RAN </w:t>
      </w:r>
      <w:r w:rsidR="000644A3">
        <w:t>specifications, we would like to suggest the following:</w:t>
      </w:r>
    </w:p>
    <w:p w14:paraId="1AE2FCEC" w14:textId="5EBA13EA" w:rsidR="000644A3" w:rsidRDefault="000644A3" w:rsidP="000644A3">
      <w:pPr>
        <w:pStyle w:val="B1"/>
      </w:pPr>
      <w:r>
        <w:t>-</w:t>
      </w:r>
      <w:r>
        <w:tab/>
        <w:t>White List → Allow List</w:t>
      </w:r>
    </w:p>
    <w:p w14:paraId="239AF25E" w14:textId="3E4E9E61" w:rsidR="00F9114B" w:rsidRDefault="00F9114B" w:rsidP="000644A3">
      <w:pPr>
        <w:pStyle w:val="B1"/>
      </w:pPr>
      <w:r>
        <w:t>-</w:t>
      </w:r>
      <w:r>
        <w:tab/>
        <w:t>Whitelist → allow-list</w:t>
      </w:r>
    </w:p>
    <w:p w14:paraId="41C70212" w14:textId="00E8E7E8" w:rsidR="002537E5" w:rsidRDefault="000644A3" w:rsidP="00402FEB">
      <w:pPr>
        <w:pStyle w:val="B1"/>
      </w:pPr>
      <w:r>
        <w:t>-</w:t>
      </w:r>
      <w:r>
        <w:tab/>
        <w:t>Black List → Block List</w:t>
      </w:r>
    </w:p>
    <w:p w14:paraId="02156BD4" w14:textId="3FEE70F6" w:rsidR="00F9114B" w:rsidRDefault="00F9114B" w:rsidP="00402FEB">
      <w:pPr>
        <w:pStyle w:val="B1"/>
      </w:pPr>
      <w:r>
        <w:t>-</w:t>
      </w:r>
      <w:r>
        <w:tab/>
        <w:t>Blacklist → block-list</w:t>
      </w:r>
    </w:p>
    <w:p w14:paraId="26EC7CAC" w14:textId="77777777" w:rsidR="00317A60" w:rsidRDefault="00317A60" w:rsidP="00317A60">
      <w:pPr>
        <w:pStyle w:val="B1"/>
      </w:pPr>
      <w:r>
        <w:t>-</w:t>
      </w:r>
      <w:r>
        <w:tab/>
        <w:t>Master → Main</w:t>
      </w:r>
    </w:p>
    <w:p w14:paraId="39705EAA" w14:textId="6A86FE98" w:rsidR="00317A60" w:rsidRDefault="00317A60" w:rsidP="00317A60">
      <w:pPr>
        <w:pStyle w:val="B1"/>
      </w:pPr>
      <w:r>
        <w:t>-</w:t>
      </w:r>
      <w:r>
        <w:tab/>
        <w:t>Slave → Secondary</w:t>
      </w:r>
    </w:p>
    <w:p w14:paraId="1984AEBF" w14:textId="14D5C397" w:rsidR="00A741F1" w:rsidRDefault="009553E0" w:rsidP="00B11437">
      <w:r>
        <w:t xml:space="preserve">One benefit of the terminology above is that it does not require updating all the corresponding acronyms. </w:t>
      </w:r>
      <w:r w:rsidR="002044DE">
        <w:t>No suggestion is made for grey list</w:t>
      </w:r>
      <w:r w:rsidR="00AD66DC">
        <w:t xml:space="preserve"> </w:t>
      </w:r>
      <w:r w:rsidR="002044DE">
        <w:t>since – as far as we know – the term</w:t>
      </w:r>
      <w:r w:rsidR="00A741F1">
        <w:t>s</w:t>
      </w:r>
      <w:r w:rsidR="002044DE">
        <w:t xml:space="preserve"> </w:t>
      </w:r>
      <w:r w:rsidR="00AD66DC">
        <w:t>is</w:t>
      </w:r>
      <w:r w:rsidR="002044DE">
        <w:t xml:space="preserve"> not used in RAN.</w:t>
      </w:r>
    </w:p>
    <w:p w14:paraId="7DFEE760" w14:textId="51A55AD6" w:rsidR="00B11437" w:rsidRPr="00E80795" w:rsidRDefault="0099122F" w:rsidP="00AD66DC">
      <w:r>
        <w:t xml:space="preserve">Regarding the </w:t>
      </w:r>
      <w:r w:rsidRPr="0099122F">
        <w:rPr>
          <w:i/>
          <w:iCs/>
        </w:rPr>
        <w:t>master</w:t>
      </w:r>
      <w:r>
        <w:t>/</w:t>
      </w:r>
      <w:r w:rsidRPr="0099122F">
        <w:rPr>
          <w:i/>
          <w:iCs/>
        </w:rPr>
        <w:t>slave</w:t>
      </w:r>
      <w:r>
        <w:t xml:space="preserve"> terminology, only when the term </w:t>
      </w:r>
      <w:r w:rsidRPr="0099122F">
        <w:rPr>
          <w:i/>
          <w:iCs/>
        </w:rPr>
        <w:t>master</w:t>
      </w:r>
      <w:r>
        <w:t xml:space="preserve"> is used in conjunction with </w:t>
      </w:r>
      <w:r w:rsidRPr="009553E0">
        <w:rPr>
          <w:i/>
          <w:iCs/>
        </w:rPr>
        <w:t>slave</w:t>
      </w:r>
      <w:r>
        <w:t xml:space="preserve"> it should be replaced. Indeed, as explained in </w:t>
      </w:r>
      <w:r w:rsidRPr="00D71BF1">
        <w:t>SP-201042</w:t>
      </w:r>
      <w:r>
        <w:t>/</w:t>
      </w:r>
      <w:r w:rsidRPr="00AA0FEF">
        <w:t>RP-202179</w:t>
      </w:r>
      <w:r>
        <w:t xml:space="preserve">, </w:t>
      </w:r>
      <w:r w:rsidRPr="00263E6D">
        <w:rPr>
          <w:i/>
          <w:iCs/>
        </w:rPr>
        <w:t>the terms "master"/"secondary", as used in the context of Dual Connectivity in multiple RAN specifications and across the industry are not intended to be replaced</w:t>
      </w:r>
      <w:r>
        <w:t>.</w:t>
      </w:r>
      <w:r w:rsidR="00BD1ED8">
        <w:t xml:space="preserve"> Similarly, the master information block can be kept as such.</w:t>
      </w:r>
    </w:p>
    <w:p w14:paraId="0F120B76" w14:textId="6864C318" w:rsidR="00AA0FEF" w:rsidRDefault="007A2E55" w:rsidP="007A2E55">
      <w:r>
        <w:rPr>
          <w:b/>
        </w:rPr>
        <w:t>Proposal</w:t>
      </w:r>
      <w:r w:rsidRPr="00B84DB2">
        <w:rPr>
          <w:b/>
        </w:rPr>
        <w:t xml:space="preserve"> 1</w:t>
      </w:r>
      <w:r w:rsidRPr="007A2E55">
        <w:rPr>
          <w:bCs/>
        </w:rPr>
        <w:t>:</w:t>
      </w:r>
      <w:r>
        <w:t xml:space="preserve"> </w:t>
      </w:r>
      <w:r w:rsidR="005C04F7">
        <w:t xml:space="preserve">adopt the terms </w:t>
      </w:r>
      <w:r w:rsidR="005C04F7" w:rsidRPr="006B6ACF">
        <w:rPr>
          <w:i/>
          <w:iCs/>
        </w:rPr>
        <w:t>Allow List</w:t>
      </w:r>
      <w:r w:rsidR="00A741F1">
        <w:rPr>
          <w:i/>
          <w:iCs/>
        </w:rPr>
        <w:t>, allow-list</w:t>
      </w:r>
      <w:r w:rsidR="005C04F7">
        <w:t xml:space="preserve">, </w:t>
      </w:r>
      <w:r w:rsidR="005C04F7" w:rsidRPr="006B6ACF">
        <w:rPr>
          <w:i/>
          <w:iCs/>
        </w:rPr>
        <w:t>Block List</w:t>
      </w:r>
      <w:r w:rsidR="00A741F1">
        <w:rPr>
          <w:i/>
          <w:iCs/>
        </w:rPr>
        <w:t>, block-list</w:t>
      </w:r>
      <w:r w:rsidR="00A741F1">
        <w:t xml:space="preserve"> </w:t>
      </w:r>
      <w:r w:rsidR="005C04F7">
        <w:t xml:space="preserve">in lieu of </w:t>
      </w:r>
      <w:r w:rsidR="006B6ACF" w:rsidRPr="006B6ACF">
        <w:rPr>
          <w:i/>
          <w:iCs/>
        </w:rPr>
        <w:t>White List</w:t>
      </w:r>
      <w:r w:rsidR="006B6ACF">
        <w:t xml:space="preserve">, </w:t>
      </w:r>
      <w:r w:rsidR="00A741F1" w:rsidRPr="00A741F1">
        <w:rPr>
          <w:i/>
          <w:iCs/>
        </w:rPr>
        <w:t>whitelist</w:t>
      </w:r>
      <w:r w:rsidR="00A741F1">
        <w:t xml:space="preserve">, </w:t>
      </w:r>
      <w:r w:rsidR="006B6ACF" w:rsidRPr="006B6ACF">
        <w:rPr>
          <w:i/>
          <w:iCs/>
        </w:rPr>
        <w:t>Black List</w:t>
      </w:r>
      <w:r w:rsidR="00A741F1">
        <w:t xml:space="preserve"> and </w:t>
      </w:r>
      <w:r w:rsidR="00A741F1">
        <w:rPr>
          <w:i/>
          <w:iCs/>
        </w:rPr>
        <w:t xml:space="preserve">blacklist </w:t>
      </w:r>
      <w:r w:rsidR="00A741F1">
        <w:t>respectively</w:t>
      </w:r>
      <w:r>
        <w:t>.</w:t>
      </w:r>
    </w:p>
    <w:p w14:paraId="309AE7E1" w14:textId="1C6AC54D" w:rsidR="002537E5" w:rsidRDefault="00317A60" w:rsidP="007A2E55">
      <w:r w:rsidRPr="00942541">
        <w:rPr>
          <w:b/>
          <w:bCs/>
        </w:rPr>
        <w:t>Proposal 2</w:t>
      </w:r>
      <w:r>
        <w:t xml:space="preserve">: </w:t>
      </w:r>
      <w:r w:rsidR="00942541">
        <w:t xml:space="preserve">the term master should be replaced by </w:t>
      </w:r>
      <w:r w:rsidR="00942541" w:rsidRPr="00942541">
        <w:rPr>
          <w:i/>
          <w:iCs/>
        </w:rPr>
        <w:t>main</w:t>
      </w:r>
      <w:r w:rsidR="00942541">
        <w:t xml:space="preserve"> only when used in </w:t>
      </w:r>
      <w:r w:rsidR="00263E6D">
        <w:t xml:space="preserve">conjunction with </w:t>
      </w:r>
      <w:r w:rsidR="00942541" w:rsidRPr="00942541">
        <w:rPr>
          <w:i/>
          <w:iCs/>
        </w:rPr>
        <w:t>slave</w:t>
      </w:r>
      <w:r w:rsidR="00942541">
        <w:t xml:space="preserve">, which should also then be replaced by </w:t>
      </w:r>
      <w:r w:rsidR="00942541" w:rsidRPr="00942541">
        <w:rPr>
          <w:i/>
          <w:iCs/>
        </w:rPr>
        <w:t>secondary</w:t>
      </w:r>
      <w:r w:rsidR="00942541">
        <w:t>.</w:t>
      </w:r>
    </w:p>
    <w:p w14:paraId="7098F90D" w14:textId="6E6F0B0B" w:rsidR="00A209D6" w:rsidRPr="006E13D1" w:rsidRDefault="005B3A16" w:rsidP="005B3A16">
      <w:pPr>
        <w:pStyle w:val="Heading1"/>
      </w:pPr>
      <w:r>
        <w:t>3</w:t>
      </w:r>
      <w:r>
        <w:tab/>
        <w:t>Process</w:t>
      </w:r>
    </w:p>
    <w:p w14:paraId="359CEA66" w14:textId="2A0600F3" w:rsidR="00B7538C" w:rsidRDefault="005B3A16" w:rsidP="00B7538C">
      <w:r>
        <w:t xml:space="preserve">It is our understanding that </w:t>
      </w:r>
      <w:r w:rsidR="00D36564">
        <w:t>Rel-17 specifications will not be created for the sole purpose of these CRs.</w:t>
      </w:r>
    </w:p>
    <w:p w14:paraId="42E98B6D" w14:textId="77777777" w:rsidR="009C1A60" w:rsidRDefault="009C1A60" w:rsidP="009C1A60">
      <w:r>
        <w:rPr>
          <w:b/>
        </w:rPr>
        <w:t>Proposal</w:t>
      </w:r>
      <w:r w:rsidRPr="00B84DB2">
        <w:rPr>
          <w:b/>
        </w:rPr>
        <w:t xml:space="preserve"> </w:t>
      </w:r>
      <w:r>
        <w:rPr>
          <w:b/>
        </w:rPr>
        <w:t>3</w:t>
      </w:r>
      <w:r w:rsidRPr="007A2E55">
        <w:rPr>
          <w:bCs/>
        </w:rPr>
        <w:t>:</w:t>
      </w:r>
      <w:r>
        <w:t xml:space="preserve"> as long as Rel-17 specifications are not created for other purposes, the CRs on inclusive language should be updated and submitted as draft CRs for information at every meeting.</w:t>
      </w:r>
    </w:p>
    <w:p w14:paraId="541F20E8" w14:textId="275D4914" w:rsidR="00824F4A" w:rsidRDefault="00F65BE6" w:rsidP="00A209D6">
      <w:r>
        <w:t xml:space="preserve">We would also like to check if it is a common understanding that the CRs will be </w:t>
      </w:r>
      <w:r w:rsidR="00824F4A">
        <w:t>C</w:t>
      </w:r>
      <w:r>
        <w:t>ategory</w:t>
      </w:r>
      <w:r w:rsidR="00824F4A">
        <w:t xml:space="preserve"> D</w:t>
      </w:r>
      <w:r w:rsidR="000822DA">
        <w:t xml:space="preserve">, </w:t>
      </w:r>
      <w:r w:rsidR="00194C33">
        <w:t>use “</w:t>
      </w:r>
      <w:r w:rsidR="00194C33" w:rsidRPr="000822DA">
        <w:t xml:space="preserve">Inclusive </w:t>
      </w:r>
      <w:r w:rsidR="00194C33">
        <w:t>L</w:t>
      </w:r>
      <w:r w:rsidR="00194C33" w:rsidRPr="000822DA">
        <w:t xml:space="preserve">anguage </w:t>
      </w:r>
      <w:r w:rsidR="00194C33">
        <w:t>Re</w:t>
      </w:r>
      <w:r w:rsidR="00194C33" w:rsidRPr="000822DA">
        <w:t>view</w:t>
      </w:r>
      <w:r w:rsidR="00194C33">
        <w:t xml:space="preserve">” as title and issued under </w:t>
      </w:r>
      <w:r w:rsidR="00824F4A">
        <w:t>work item TEI17.</w:t>
      </w:r>
    </w:p>
    <w:p w14:paraId="40C94F6B" w14:textId="471494F5" w:rsidR="0076515D" w:rsidRPr="0076515D" w:rsidRDefault="0076515D" w:rsidP="0076515D">
      <w:pPr>
        <w:pStyle w:val="NO"/>
      </w:pPr>
      <w:r>
        <w:t>NOTE:</w:t>
      </w:r>
      <w:r>
        <w:tab/>
      </w:r>
      <w:r w:rsidR="00CD6405">
        <w:t xml:space="preserve">The two </w:t>
      </w:r>
      <w:r w:rsidR="00D71BF1">
        <w:t>last</w:t>
      </w:r>
      <w:r w:rsidR="00CD6405">
        <w:t xml:space="preserve"> points were mentioned in </w:t>
      </w:r>
      <w:r w:rsidR="00D71BF1" w:rsidRPr="00D71BF1">
        <w:t>SP-201042</w:t>
      </w:r>
      <w:r w:rsidR="00AA0FEF">
        <w:t>/</w:t>
      </w:r>
      <w:r w:rsidR="00AA0FEF" w:rsidRPr="00AA0FEF">
        <w:t>RP-202179</w:t>
      </w:r>
      <w:r w:rsidR="00D71BF1">
        <w:t xml:space="preserve"> but not in the first one.</w:t>
      </w:r>
    </w:p>
    <w:p w14:paraId="3BCF54C3" w14:textId="7D836043" w:rsidR="00F65BE6" w:rsidRDefault="00824F4A" w:rsidP="00A209D6">
      <w:r>
        <w:rPr>
          <w:b/>
        </w:rPr>
        <w:t>Proposal</w:t>
      </w:r>
      <w:r w:rsidRPr="00B84DB2">
        <w:rPr>
          <w:b/>
        </w:rPr>
        <w:t xml:space="preserve"> </w:t>
      </w:r>
      <w:r w:rsidR="00942541">
        <w:rPr>
          <w:b/>
        </w:rPr>
        <w:t>4</w:t>
      </w:r>
      <w:r w:rsidRPr="007A2E55">
        <w:rPr>
          <w:bCs/>
        </w:rPr>
        <w:t>:</w:t>
      </w:r>
      <w:r>
        <w:t xml:space="preserve"> </w:t>
      </w:r>
      <w:r w:rsidR="008B5E5B">
        <w:t>t</w:t>
      </w:r>
      <w:r>
        <w:t xml:space="preserve">he CRs on inclusive language </w:t>
      </w:r>
      <w:r w:rsidR="008B5E5B">
        <w:t>are Category D CRs</w:t>
      </w:r>
      <w:r w:rsidR="00D71BF1">
        <w:t>, issued</w:t>
      </w:r>
      <w:r w:rsidR="008B5E5B">
        <w:t xml:space="preserve"> under TEI17</w:t>
      </w:r>
      <w:r w:rsidR="00D71BF1">
        <w:t xml:space="preserve"> and using “</w:t>
      </w:r>
      <w:r w:rsidR="00D71BF1" w:rsidRPr="000822DA">
        <w:t xml:space="preserve">Inclusive </w:t>
      </w:r>
      <w:r w:rsidR="00D71BF1">
        <w:t>L</w:t>
      </w:r>
      <w:r w:rsidR="00D71BF1" w:rsidRPr="000822DA">
        <w:t xml:space="preserve">anguage </w:t>
      </w:r>
      <w:r w:rsidR="00D71BF1">
        <w:t>Re</w:t>
      </w:r>
      <w:r w:rsidR="00D71BF1" w:rsidRPr="000822DA">
        <w:t>view</w:t>
      </w:r>
      <w:r w:rsidR="00D71BF1">
        <w:t>” as title</w:t>
      </w:r>
      <w:r>
        <w:t>.</w:t>
      </w:r>
    </w:p>
    <w:p w14:paraId="567FE35A" w14:textId="77777777" w:rsidR="00AA0FEF" w:rsidRPr="006E13D1" w:rsidRDefault="00AA0FEF" w:rsidP="00A209D6"/>
    <w:p w14:paraId="5FF2457F" w14:textId="11A84A2C" w:rsidR="00A209D6" w:rsidRPr="006E13D1" w:rsidRDefault="00A209D6" w:rsidP="00A209D6">
      <w:pPr>
        <w:pStyle w:val="Heading1"/>
      </w:pPr>
      <w:r w:rsidRPr="006E13D1">
        <w:t>4</w:t>
      </w:r>
      <w:r w:rsidRPr="006E13D1">
        <w:tab/>
      </w:r>
      <w:r w:rsidR="008C3057">
        <w:t>Conclusion</w:t>
      </w:r>
    </w:p>
    <w:p w14:paraId="6C60FFDC" w14:textId="052E1AD9" w:rsidR="00A209D6" w:rsidRDefault="00551FDA" w:rsidP="00A209D6">
      <w:r>
        <w:t>The following proposals were made to handle the CRs on inclusive language.</w:t>
      </w:r>
    </w:p>
    <w:p w14:paraId="7B7240A4" w14:textId="26577FA5" w:rsidR="004F73A7" w:rsidRPr="006E13D1" w:rsidRDefault="007F7203" w:rsidP="00A209D6">
      <w:r>
        <w:t>This document</w:t>
      </w:r>
      <w:r w:rsidR="004F73A7">
        <w:t xml:space="preserve"> has made</w:t>
      </w:r>
      <w:r w:rsidR="004F4540">
        <w:t xml:space="preserve"> the following observations:</w:t>
      </w:r>
    </w:p>
    <w:p w14:paraId="5E61D1AB" w14:textId="77777777" w:rsidR="00942541" w:rsidRDefault="00942541" w:rsidP="00942541">
      <w:r>
        <w:rPr>
          <w:b/>
        </w:rPr>
        <w:t>Proposal</w:t>
      </w:r>
      <w:r w:rsidRPr="00B84DB2">
        <w:rPr>
          <w:b/>
        </w:rPr>
        <w:t xml:space="preserve"> 1</w:t>
      </w:r>
      <w:r w:rsidRPr="007A2E55">
        <w:rPr>
          <w:bCs/>
        </w:rPr>
        <w:t>:</w:t>
      </w:r>
      <w:r>
        <w:t xml:space="preserve"> adopt the terms </w:t>
      </w:r>
      <w:r w:rsidRPr="006B6ACF">
        <w:rPr>
          <w:i/>
          <w:iCs/>
        </w:rPr>
        <w:t>Allow List</w:t>
      </w:r>
      <w:r>
        <w:rPr>
          <w:i/>
          <w:iCs/>
        </w:rPr>
        <w:t>, allow-list</w:t>
      </w:r>
      <w:r>
        <w:t xml:space="preserve">, </w:t>
      </w:r>
      <w:r w:rsidRPr="006B6ACF">
        <w:rPr>
          <w:i/>
          <w:iCs/>
        </w:rPr>
        <w:t>Block List</w:t>
      </w:r>
      <w:r>
        <w:rPr>
          <w:i/>
          <w:iCs/>
        </w:rPr>
        <w:t>, block-list</w:t>
      </w:r>
      <w:r>
        <w:t xml:space="preserve"> in lieu of </w:t>
      </w:r>
      <w:r w:rsidRPr="006B6ACF">
        <w:rPr>
          <w:i/>
          <w:iCs/>
        </w:rPr>
        <w:t>White List</w:t>
      </w:r>
      <w:r>
        <w:t xml:space="preserve">, </w:t>
      </w:r>
      <w:r w:rsidRPr="00A741F1">
        <w:rPr>
          <w:i/>
          <w:iCs/>
        </w:rPr>
        <w:t>whitelist</w:t>
      </w:r>
      <w:r>
        <w:t xml:space="preserve">, </w:t>
      </w:r>
      <w:r w:rsidRPr="006B6ACF">
        <w:rPr>
          <w:i/>
          <w:iCs/>
        </w:rPr>
        <w:t>Black List</w:t>
      </w:r>
      <w:r>
        <w:t xml:space="preserve"> and </w:t>
      </w:r>
      <w:r>
        <w:rPr>
          <w:i/>
          <w:iCs/>
        </w:rPr>
        <w:t xml:space="preserve">blacklist </w:t>
      </w:r>
      <w:r>
        <w:t>respectively.</w:t>
      </w:r>
    </w:p>
    <w:p w14:paraId="69B56E60" w14:textId="77777777" w:rsidR="00942541" w:rsidRDefault="00942541" w:rsidP="00942541">
      <w:r w:rsidRPr="00942541">
        <w:rPr>
          <w:b/>
          <w:bCs/>
        </w:rPr>
        <w:t>Proposal 2</w:t>
      </w:r>
      <w:r>
        <w:t xml:space="preserve">: the term master should be replaced by </w:t>
      </w:r>
      <w:r w:rsidRPr="00942541">
        <w:rPr>
          <w:i/>
          <w:iCs/>
        </w:rPr>
        <w:t>main</w:t>
      </w:r>
      <w:r>
        <w:t xml:space="preserve"> only when used in relation to </w:t>
      </w:r>
      <w:r w:rsidRPr="00942541">
        <w:rPr>
          <w:i/>
          <w:iCs/>
        </w:rPr>
        <w:t>slave</w:t>
      </w:r>
      <w:r>
        <w:t xml:space="preserve">, which should also then be replaced by </w:t>
      </w:r>
      <w:r w:rsidRPr="00942541">
        <w:rPr>
          <w:i/>
          <w:iCs/>
        </w:rPr>
        <w:t>secondary</w:t>
      </w:r>
      <w:r>
        <w:t>.</w:t>
      </w:r>
    </w:p>
    <w:p w14:paraId="62A8CE7C" w14:textId="6A97E39C" w:rsidR="00942541" w:rsidRDefault="00942541" w:rsidP="00942541">
      <w:r>
        <w:rPr>
          <w:b/>
        </w:rPr>
        <w:t>Proposal</w:t>
      </w:r>
      <w:r w:rsidRPr="00B84DB2">
        <w:rPr>
          <w:b/>
        </w:rPr>
        <w:t xml:space="preserve"> </w:t>
      </w:r>
      <w:r>
        <w:rPr>
          <w:b/>
        </w:rPr>
        <w:t>3</w:t>
      </w:r>
      <w:r w:rsidRPr="007A2E55">
        <w:rPr>
          <w:bCs/>
        </w:rPr>
        <w:t>:</w:t>
      </w:r>
      <w:r>
        <w:t xml:space="preserve"> as long as Rel-17 specifications are not created for other purposes, the CRs on inclusive language should be </w:t>
      </w:r>
      <w:r w:rsidR="009C1A60">
        <w:t xml:space="preserve">updated and </w:t>
      </w:r>
      <w:r>
        <w:t>submitted as draft CRs for information at every meeting.</w:t>
      </w:r>
    </w:p>
    <w:p w14:paraId="7972F31E" w14:textId="77777777" w:rsidR="00942541" w:rsidRDefault="00942541" w:rsidP="00942541">
      <w:r>
        <w:rPr>
          <w:b/>
        </w:rPr>
        <w:t>Proposal</w:t>
      </w:r>
      <w:r w:rsidRPr="00B84DB2">
        <w:rPr>
          <w:b/>
        </w:rPr>
        <w:t xml:space="preserve"> </w:t>
      </w:r>
      <w:r>
        <w:rPr>
          <w:b/>
        </w:rPr>
        <w:t>4</w:t>
      </w:r>
      <w:r w:rsidRPr="007A2E55">
        <w:rPr>
          <w:bCs/>
        </w:rPr>
        <w:t>:</w:t>
      </w:r>
      <w:r>
        <w:t xml:space="preserve"> the CRs on inclusive language are Category D CRs, issued under TEI17 and using “</w:t>
      </w:r>
      <w:r w:rsidRPr="00403FB6">
        <w:rPr>
          <w:i/>
          <w:iCs/>
        </w:rPr>
        <w:t>Inclusive Language Review</w:t>
      </w:r>
      <w:r>
        <w:t>” as title.</w:t>
      </w:r>
    </w:p>
    <w:p w14:paraId="432B0A82" w14:textId="77777777" w:rsidR="00A209D6" w:rsidRDefault="00A209D6" w:rsidP="00A209D6"/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13113D" w14:textId="77777777" w:rsidR="00E859B6" w:rsidRDefault="00E859B6">
      <w:r>
        <w:separator/>
      </w:r>
    </w:p>
  </w:endnote>
  <w:endnote w:type="continuationSeparator" w:id="0">
    <w:p w14:paraId="49BC8243" w14:textId="77777777" w:rsidR="00E859B6" w:rsidRDefault="00E859B6">
      <w:r>
        <w:continuationSeparator/>
      </w:r>
    </w:p>
  </w:endnote>
  <w:endnote w:type="continuationNotice" w:id="1">
    <w:p w14:paraId="64E87706" w14:textId="77777777" w:rsidR="00E859B6" w:rsidRDefault="00E859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98629C" w14:textId="77777777" w:rsidR="00E859B6" w:rsidRDefault="00E859B6">
      <w:r>
        <w:separator/>
      </w:r>
    </w:p>
  </w:footnote>
  <w:footnote w:type="continuationSeparator" w:id="0">
    <w:p w14:paraId="3CC73607" w14:textId="77777777" w:rsidR="00E859B6" w:rsidRDefault="00E859B6">
      <w:r>
        <w:continuationSeparator/>
      </w:r>
    </w:p>
  </w:footnote>
  <w:footnote w:type="continuationNotice" w:id="1">
    <w:p w14:paraId="11043E46" w14:textId="77777777" w:rsidR="00E859B6" w:rsidRDefault="00E859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3877"/>
    <w:rsid w:val="00016557"/>
    <w:rsid w:val="00023C40"/>
    <w:rsid w:val="00031040"/>
    <w:rsid w:val="00033397"/>
    <w:rsid w:val="00040095"/>
    <w:rsid w:val="00055DE7"/>
    <w:rsid w:val="000644A3"/>
    <w:rsid w:val="00073C9C"/>
    <w:rsid w:val="00080512"/>
    <w:rsid w:val="000822DA"/>
    <w:rsid w:val="00090468"/>
    <w:rsid w:val="00094568"/>
    <w:rsid w:val="000B7BCF"/>
    <w:rsid w:val="000C522B"/>
    <w:rsid w:val="000D58AB"/>
    <w:rsid w:val="000D684C"/>
    <w:rsid w:val="000D7572"/>
    <w:rsid w:val="000E110F"/>
    <w:rsid w:val="00112F1A"/>
    <w:rsid w:val="00121C0E"/>
    <w:rsid w:val="00145075"/>
    <w:rsid w:val="00152EF4"/>
    <w:rsid w:val="001741A0"/>
    <w:rsid w:val="00175FA0"/>
    <w:rsid w:val="00194C33"/>
    <w:rsid w:val="00194CD0"/>
    <w:rsid w:val="001B49C9"/>
    <w:rsid w:val="001C23F4"/>
    <w:rsid w:val="001C4F79"/>
    <w:rsid w:val="001F01A1"/>
    <w:rsid w:val="001F168B"/>
    <w:rsid w:val="001F7831"/>
    <w:rsid w:val="00204045"/>
    <w:rsid w:val="002044DE"/>
    <w:rsid w:val="0020712B"/>
    <w:rsid w:val="0022606D"/>
    <w:rsid w:val="00231728"/>
    <w:rsid w:val="00244439"/>
    <w:rsid w:val="00244A05"/>
    <w:rsid w:val="00250404"/>
    <w:rsid w:val="002537E5"/>
    <w:rsid w:val="002610D8"/>
    <w:rsid w:val="00263E6D"/>
    <w:rsid w:val="002747EC"/>
    <w:rsid w:val="002855BF"/>
    <w:rsid w:val="002D05B2"/>
    <w:rsid w:val="002E212E"/>
    <w:rsid w:val="002F0D22"/>
    <w:rsid w:val="00311B17"/>
    <w:rsid w:val="003172DC"/>
    <w:rsid w:val="00317A60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C4E37"/>
    <w:rsid w:val="003E16BE"/>
    <w:rsid w:val="003F4E28"/>
    <w:rsid w:val="004006E8"/>
    <w:rsid w:val="00401855"/>
    <w:rsid w:val="00402FEB"/>
    <w:rsid w:val="00403FB6"/>
    <w:rsid w:val="00445D75"/>
    <w:rsid w:val="00465587"/>
    <w:rsid w:val="00477455"/>
    <w:rsid w:val="004A1F7B"/>
    <w:rsid w:val="004C44D2"/>
    <w:rsid w:val="004D3578"/>
    <w:rsid w:val="004D380D"/>
    <w:rsid w:val="004E213A"/>
    <w:rsid w:val="004F4540"/>
    <w:rsid w:val="004F73A7"/>
    <w:rsid w:val="00503171"/>
    <w:rsid w:val="00506C28"/>
    <w:rsid w:val="00534DA0"/>
    <w:rsid w:val="00536BB8"/>
    <w:rsid w:val="00543E6C"/>
    <w:rsid w:val="00551FDA"/>
    <w:rsid w:val="00565087"/>
    <w:rsid w:val="0056573F"/>
    <w:rsid w:val="00571279"/>
    <w:rsid w:val="00586930"/>
    <w:rsid w:val="00593B19"/>
    <w:rsid w:val="005A02E7"/>
    <w:rsid w:val="005A49C6"/>
    <w:rsid w:val="005B3A16"/>
    <w:rsid w:val="005C04F7"/>
    <w:rsid w:val="005D05D2"/>
    <w:rsid w:val="005D4677"/>
    <w:rsid w:val="00611566"/>
    <w:rsid w:val="00646D99"/>
    <w:rsid w:val="00656910"/>
    <w:rsid w:val="006574C0"/>
    <w:rsid w:val="00676C91"/>
    <w:rsid w:val="00696821"/>
    <w:rsid w:val="006B6ACF"/>
    <w:rsid w:val="006C66D8"/>
    <w:rsid w:val="006D1E24"/>
    <w:rsid w:val="006D35DE"/>
    <w:rsid w:val="006D4ADD"/>
    <w:rsid w:val="006D6665"/>
    <w:rsid w:val="006E1417"/>
    <w:rsid w:val="006F6A2C"/>
    <w:rsid w:val="00700AEE"/>
    <w:rsid w:val="007069DC"/>
    <w:rsid w:val="00710201"/>
    <w:rsid w:val="0072073A"/>
    <w:rsid w:val="00732BF9"/>
    <w:rsid w:val="007342B5"/>
    <w:rsid w:val="00734A5B"/>
    <w:rsid w:val="0073766A"/>
    <w:rsid w:val="00744E76"/>
    <w:rsid w:val="00757D40"/>
    <w:rsid w:val="0076515D"/>
    <w:rsid w:val="007662B5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1F46"/>
    <w:rsid w:val="007F2E08"/>
    <w:rsid w:val="007F7203"/>
    <w:rsid w:val="008028A4"/>
    <w:rsid w:val="00813245"/>
    <w:rsid w:val="00824F4A"/>
    <w:rsid w:val="00840DE0"/>
    <w:rsid w:val="008607A8"/>
    <w:rsid w:val="0086354A"/>
    <w:rsid w:val="008768CA"/>
    <w:rsid w:val="00877EF9"/>
    <w:rsid w:val="00880559"/>
    <w:rsid w:val="008B5306"/>
    <w:rsid w:val="008B5E5B"/>
    <w:rsid w:val="008C2E2A"/>
    <w:rsid w:val="008C3057"/>
    <w:rsid w:val="008D2E4D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541"/>
    <w:rsid w:val="00942EC2"/>
    <w:rsid w:val="009553E0"/>
    <w:rsid w:val="00956EDA"/>
    <w:rsid w:val="00961B32"/>
    <w:rsid w:val="00962509"/>
    <w:rsid w:val="00970DB3"/>
    <w:rsid w:val="00974BB0"/>
    <w:rsid w:val="00975BCD"/>
    <w:rsid w:val="0099122F"/>
    <w:rsid w:val="009928A9"/>
    <w:rsid w:val="009A0AF3"/>
    <w:rsid w:val="009B07CD"/>
    <w:rsid w:val="009C19E9"/>
    <w:rsid w:val="009C1A60"/>
    <w:rsid w:val="009D74A6"/>
    <w:rsid w:val="009E0E87"/>
    <w:rsid w:val="00A10F02"/>
    <w:rsid w:val="00A204CA"/>
    <w:rsid w:val="00A209D6"/>
    <w:rsid w:val="00A22738"/>
    <w:rsid w:val="00A430EC"/>
    <w:rsid w:val="00A53724"/>
    <w:rsid w:val="00A54B2B"/>
    <w:rsid w:val="00A64C46"/>
    <w:rsid w:val="00A741F1"/>
    <w:rsid w:val="00A82346"/>
    <w:rsid w:val="00A9671C"/>
    <w:rsid w:val="00AA0FEF"/>
    <w:rsid w:val="00AA1553"/>
    <w:rsid w:val="00AC318E"/>
    <w:rsid w:val="00AD07DC"/>
    <w:rsid w:val="00AD66DC"/>
    <w:rsid w:val="00AE1D80"/>
    <w:rsid w:val="00B05380"/>
    <w:rsid w:val="00B05962"/>
    <w:rsid w:val="00B11437"/>
    <w:rsid w:val="00B15449"/>
    <w:rsid w:val="00B16C2F"/>
    <w:rsid w:val="00B27303"/>
    <w:rsid w:val="00B47FD1"/>
    <w:rsid w:val="00B516BB"/>
    <w:rsid w:val="00B7538C"/>
    <w:rsid w:val="00B80124"/>
    <w:rsid w:val="00B84DB2"/>
    <w:rsid w:val="00BC3555"/>
    <w:rsid w:val="00BD1ED8"/>
    <w:rsid w:val="00C12B51"/>
    <w:rsid w:val="00C24650"/>
    <w:rsid w:val="00C25465"/>
    <w:rsid w:val="00C33079"/>
    <w:rsid w:val="00C55A12"/>
    <w:rsid w:val="00C6553E"/>
    <w:rsid w:val="00C83A13"/>
    <w:rsid w:val="00C86F10"/>
    <w:rsid w:val="00C9068C"/>
    <w:rsid w:val="00C92967"/>
    <w:rsid w:val="00CA3D0C"/>
    <w:rsid w:val="00CA654B"/>
    <w:rsid w:val="00CA7A44"/>
    <w:rsid w:val="00CB72B8"/>
    <w:rsid w:val="00CD0BA8"/>
    <w:rsid w:val="00CD4C7B"/>
    <w:rsid w:val="00CD58FE"/>
    <w:rsid w:val="00CD6405"/>
    <w:rsid w:val="00D33BE3"/>
    <w:rsid w:val="00D36564"/>
    <w:rsid w:val="00D3792D"/>
    <w:rsid w:val="00D55E47"/>
    <w:rsid w:val="00D62E19"/>
    <w:rsid w:val="00D67CD1"/>
    <w:rsid w:val="00D71BF1"/>
    <w:rsid w:val="00D736A6"/>
    <w:rsid w:val="00D738D6"/>
    <w:rsid w:val="00D80795"/>
    <w:rsid w:val="00D810EB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DF1340"/>
    <w:rsid w:val="00E46C08"/>
    <w:rsid w:val="00E471CF"/>
    <w:rsid w:val="00E62835"/>
    <w:rsid w:val="00E63DC0"/>
    <w:rsid w:val="00E77645"/>
    <w:rsid w:val="00E83697"/>
    <w:rsid w:val="00E859B6"/>
    <w:rsid w:val="00EA66C9"/>
    <w:rsid w:val="00EB08E8"/>
    <w:rsid w:val="00EC4A25"/>
    <w:rsid w:val="00EF612C"/>
    <w:rsid w:val="00F015CE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53B8"/>
    <w:rsid w:val="00F65BE6"/>
    <w:rsid w:val="00F71B89"/>
    <w:rsid w:val="00F7353C"/>
    <w:rsid w:val="00F76F8F"/>
    <w:rsid w:val="00F9114B"/>
    <w:rsid w:val="00F941DF"/>
    <w:rsid w:val="00FA1266"/>
    <w:rsid w:val="00FA422B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0E110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TSG_SA/TSGs_90E_Electronic/Docs/SP-201142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TSG_SA/TSGs_90E_Electronic/Docs/SP-201042.zi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TSG_SA/TSGs_90E_Electronic/Docs/SP-201142.zip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TSG_SA/TSGs_90E_Electronic/Docs/SP-201042.zip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benoist/OneDrive%20-%20Nokia/Templates/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5AIRPNAIUNRU-859666464-7353</_dlc_DocId>
    <_dlc_DocIdUrl xmlns="71c5aaf6-e6ce-465b-b873-5148d2a4c105">
      <Url>https://nokia.sharepoint.com/sites/c5g/e2earch/_layouts/15/DocIdRedir.aspx?ID=5AIRPNAIUNRU-859666464-7353</Url>
      <Description>5AIRPNAIUNRU-859666464-7353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190</TotalTime>
  <Pages>1</Pages>
  <Words>624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4250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</cp:lastModifiedBy>
  <cp:revision>156</cp:revision>
  <dcterms:created xsi:type="dcterms:W3CDTF">2016-08-12T03:53:00Z</dcterms:created>
  <dcterms:modified xsi:type="dcterms:W3CDTF">2021-01-14T23:36:00Z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2aee9ac8-5cd3-44ad-a3d1-0c1e65b3e694</vt:lpwstr>
  </property>
</Properties>
</file>